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73" w:rsidRPr="00650373" w:rsidRDefault="00650373" w:rsidP="00650373">
      <w:pPr>
        <w:shd w:val="clear" w:color="auto" w:fill="FDFDFD"/>
        <w:spacing w:after="277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28"/>
          <w:szCs w:val="28"/>
          <w:lang w:eastAsia="ru-RU"/>
        </w:rPr>
      </w:pPr>
      <w:proofErr w:type="gramStart"/>
      <w:r w:rsidRPr="00650373">
        <w:rPr>
          <w:rFonts w:ascii="Segoe UI" w:eastAsia="Times New Roman" w:hAnsi="Segoe UI" w:cs="Segoe UI"/>
          <w:b/>
          <w:bCs/>
          <w:color w:val="3B4256"/>
          <w:kern w:val="36"/>
          <w:sz w:val="28"/>
          <w:szCs w:val="28"/>
          <w:lang w:eastAsia="ru-RU"/>
        </w:rPr>
        <w:t>Разъяснение по правилам перевозки детей-пассажиров в легковых автомобилях (п.22.9 ПДД РФ</w:t>
      </w:r>
      <w:proofErr w:type="gramEnd"/>
    </w:p>
    <w:p w:rsidR="00650373" w:rsidRPr="00650373" w:rsidRDefault="00650373" w:rsidP="00650373">
      <w:pPr>
        <w:shd w:val="clear" w:color="auto" w:fill="FDFDFD"/>
        <w:spacing w:after="138" w:line="332" w:lineRule="atLeast"/>
        <w:ind w:firstLine="540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Пункт 22.9 ПДД РФ в новой редакции гласит: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ind w:firstLine="540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proofErr w:type="gram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(устройств), соответствующих весу и росту ребенка.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ind w:firstLine="540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(устройств)».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ind w:firstLine="540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Таким образом, на переднем сиденье автомобиля разрешено перевозить детей, не достигших возраста 12 лет, только с использованием детских удерживающих устройств, соответствующих их росту и весу.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ind w:firstLine="540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Ребенка до 7 лет можно перевозить только с использованием детских удерживающих устройств, соответствующих его росту и весу, как на переднем сиденье, так и на заднем сиденье автомобиля.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         Детей от 7 до 12 лет на заднем сиденье автомобиля разрешено перевозить не только с использованием детских удерживающих устройств, но и с использованием </w:t>
      </w:r>
      <w:proofErr w:type="spell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трехточечного</w:t>
      </w:r>
      <w:proofErr w:type="spell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штатного ремня безопасности. В данном случае, при выборе пассивных мер безопасности водитель обязательно должен учитывать вес и рост ребенка.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ind w:firstLine="708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В соответствии с Техническим регламентом Таможенного союза «О безопасности колесных транспортных средств» (</w:t>
      </w:r>
      <w:proofErr w:type="gram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ТР</w:t>
      </w:r>
      <w:proofErr w:type="gram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ТС 018/2011), требования которого в России обязательны для исполнения, штатный ремень безопасности, должен таким образом использоваться в отношении ребенка, чтобы отсутствовала возможность соскальзывания диагональной ветви ремня с плеча в результате смещения пассажира вперед или его </w:t>
      </w:r>
      <w:proofErr w:type="spell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подныривания</w:t>
      </w:r>
      <w:proofErr w:type="spell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под ремень безопасности. Главное предназначение ремня безопасности – это функция удержания тела пассажира или водителя в неподвижном состоянии при резком торможении или </w:t>
      </w: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lastRenderedPageBreak/>
        <w:t>столкновении. Эта функция должна выполняться и при использовании его в отношении детей.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ind w:firstLine="708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В том случае, если комплекция тела ребенка не позволяет штатному ремню безопасности выполнять эту функцию, необходимо использовать детское удерживающее устройство.</w:t>
      </w:r>
    </w:p>
    <w:p w:rsidR="00650373" w:rsidRPr="00650373" w:rsidRDefault="00650373" w:rsidP="00650373">
      <w:pPr>
        <w:shd w:val="clear" w:color="auto" w:fill="FDFDFD"/>
        <w:spacing w:after="0" w:line="332" w:lineRule="atLeast"/>
        <w:ind w:firstLine="708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Что касается детских удерживающих устройств, то теперь в ПДД четко регламентировано, что установка в легковом автомобиле детских удерживающих систем (устройств) и размещение в них детей должны осуществляться в строгом соответствии с руководством по эксплуатации указанных систем (устройств). То есть, при размещении удерживающего устройства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</w:t>
      </w:r>
    </w:p>
    <w:p w:rsidR="00650373" w:rsidRPr="00650373" w:rsidRDefault="00650373" w:rsidP="00650373">
      <w:pPr>
        <w:shd w:val="clear" w:color="auto" w:fill="FDFDFD"/>
        <w:spacing w:after="0" w:line="332" w:lineRule="atLeast"/>
        <w:ind w:firstLine="708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В соответствии с Техническим регламентом Таможенного союза «О безопасности колесных транспортных средств», детские удерживающие устройства являются «компонентами транспортных средств» и подлежат обязательной сертификации на территории Российской Федерации. Сертификат должен удостоверять, что детское удерживающее устройство соответствует требованиям Правил Европейской экономической комисс</w:t>
      </w:r>
      <w:proofErr w:type="gram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ии ОО</w:t>
      </w:r>
      <w:proofErr w:type="gram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Н № 44-04 (в общеевропейском обозначении – стандарт безопасности ЕСЕ </w:t>
      </w:r>
      <w:r w:rsidRPr="00650373">
        <w:rPr>
          <w:rFonts w:ascii="Segoe UI" w:eastAsia="Times New Roman" w:hAnsi="Segoe UI" w:cs="Segoe UI"/>
          <w:color w:val="747E89"/>
          <w:sz w:val="24"/>
          <w:szCs w:val="24"/>
          <w:lang w:val="en-US" w:eastAsia="ru-RU"/>
        </w:rPr>
        <w:t>R</w:t>
      </w: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44.04).</w:t>
      </w:r>
    </w:p>
    <w:p w:rsidR="00650373" w:rsidRPr="00650373" w:rsidRDefault="00650373" w:rsidP="00650373">
      <w:pPr>
        <w:shd w:val="clear" w:color="auto" w:fill="FDFDFD"/>
        <w:spacing w:after="0" w:line="332" w:lineRule="atLeast"/>
        <w:ind w:firstLine="708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На сертифицированном детском удерживающем устройстве обязательно будет табличка, доступная для обозрения без вскрытия упаковки, подтверждающая его соответствие стандарту безопасности.</w:t>
      </w:r>
    </w:p>
    <w:p w:rsidR="00650373" w:rsidRPr="00650373" w:rsidRDefault="00650373" w:rsidP="00650373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                        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ind w:firstLine="540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Напомним, что единообразные предписания, касающиеся удерживающих устрой</w:t>
      </w:r>
      <w:proofErr w:type="gram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ств дл</w:t>
      </w:r>
      <w:proofErr w:type="gram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я детей, находящихся в механических транспортных средствах содержатся в Государственном стандарте Российской Федерации ГОСТР 41.44-2005, где детские удерживающие устройства подразделяют на пять весовых групп: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1 группа 0 (</w:t>
      </w:r>
      <w:proofErr w:type="spell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group</w:t>
      </w:r>
      <w:proofErr w:type="spell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0) - для детей массой менее 10 кг;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2 группа 0+ (</w:t>
      </w:r>
      <w:proofErr w:type="spell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group</w:t>
      </w:r>
      <w:proofErr w:type="spell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0+) - для детей массой менее 13 кг;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3 группа I (</w:t>
      </w:r>
      <w:proofErr w:type="spell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group</w:t>
      </w:r>
      <w:proofErr w:type="spell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I) - для детей массой 9-18 кг;</w:t>
      </w:r>
    </w:p>
    <w:p w:rsidR="00650373" w:rsidRPr="00650373" w:rsidRDefault="00650373" w:rsidP="00650373">
      <w:pPr>
        <w:shd w:val="clear" w:color="auto" w:fill="FDFDFD"/>
        <w:spacing w:after="138" w:line="332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4 группа II (</w:t>
      </w:r>
      <w:proofErr w:type="spell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group</w:t>
      </w:r>
      <w:proofErr w:type="spell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II) - для детей массой 15-25 кг;</w:t>
      </w:r>
    </w:p>
    <w:p w:rsidR="00650373" w:rsidRPr="00650373" w:rsidRDefault="00650373" w:rsidP="00650373">
      <w:pPr>
        <w:shd w:val="clear" w:color="auto" w:fill="FDFDFD"/>
        <w:spacing w:line="332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5 группа III (</w:t>
      </w:r>
      <w:proofErr w:type="spellStart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group</w:t>
      </w:r>
      <w:proofErr w:type="spellEnd"/>
      <w:r w:rsidRPr="00650373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III) - для детей массой 22-36 кг.</w:t>
      </w:r>
    </w:p>
    <w:p w:rsidR="004A18AE" w:rsidRPr="00650373" w:rsidRDefault="004A18AE">
      <w:pPr>
        <w:rPr>
          <w:sz w:val="24"/>
          <w:szCs w:val="24"/>
        </w:rPr>
      </w:pPr>
    </w:p>
    <w:sectPr w:rsidR="004A18AE" w:rsidRPr="00650373" w:rsidSect="004A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50373"/>
    <w:rsid w:val="004A18AE"/>
    <w:rsid w:val="0065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AE"/>
  </w:style>
  <w:style w:type="paragraph" w:styleId="1">
    <w:name w:val="heading 1"/>
    <w:basedOn w:val="a"/>
    <w:link w:val="10"/>
    <w:uiPriority w:val="9"/>
    <w:qFormat/>
    <w:rsid w:val="00650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-custom">
    <w:name w:val="date-custom"/>
    <w:basedOn w:val="a"/>
    <w:rsid w:val="0065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0965">
          <w:marLeft w:val="0"/>
          <w:marRight w:val="0"/>
          <w:marTop w:val="0"/>
          <w:marBottom w:val="8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983">
              <w:marLeft w:val="0"/>
              <w:marRight w:val="0"/>
              <w:marTop w:val="138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885">
              <w:marLeft w:val="0"/>
              <w:marRight w:val="0"/>
              <w:marTop w:val="138"/>
              <w:marBottom w:val="4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DS21</dc:creator>
  <cp:keywords/>
  <dc:description/>
  <cp:lastModifiedBy>DS21</cp:lastModifiedBy>
  <cp:revision>1</cp:revision>
  <dcterms:created xsi:type="dcterms:W3CDTF">2021-10-11T07:43:00Z</dcterms:created>
  <dcterms:modified xsi:type="dcterms:W3CDTF">2021-10-11T07:44:00Z</dcterms:modified>
</cp:coreProperties>
</file>